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4A941" w14:textId="5598F1AB" w:rsidR="00F76E51" w:rsidRPr="00F76E51" w:rsidRDefault="00F76E51" w:rsidP="00F76E51">
      <w:pPr>
        <w:snapToGrid w:val="0"/>
        <w:contextualSpacing/>
        <w:jc w:val="both"/>
        <w:rPr>
          <w:rFonts w:ascii="Times New Roman" w:eastAsia="Calibri" w:hAnsi="Times New Roman" w:cs="Times New Roman"/>
          <w:b/>
          <w:color w:val="201F1E"/>
          <w:sz w:val="28"/>
          <w:szCs w:val="28"/>
          <w:shd w:val="clear" w:color="auto" w:fill="FFFFFF"/>
          <w:lang w:val="kk-KZ"/>
        </w:rPr>
      </w:pPr>
      <w:r w:rsidRPr="00F76E51">
        <w:rPr>
          <w:rFonts w:ascii="Times New Roman" w:eastAsia="Calibri" w:hAnsi="Times New Roman" w:cs="Times New Roman"/>
          <w:b/>
          <w:color w:val="201F1E"/>
          <w:sz w:val="28"/>
          <w:szCs w:val="28"/>
          <w:shd w:val="clear" w:color="auto" w:fill="FFFFFF"/>
          <w:lang w:val="kk-KZ"/>
        </w:rPr>
        <w:t>П</w:t>
      </w:r>
      <w:r w:rsidR="00825903">
        <w:rPr>
          <w:rFonts w:ascii="Times New Roman" w:eastAsia="Calibri" w:hAnsi="Times New Roman" w:cs="Times New Roman"/>
          <w:b/>
          <w:color w:val="201F1E"/>
          <w:sz w:val="28"/>
          <w:szCs w:val="28"/>
          <w:shd w:val="clear" w:color="auto" w:fill="FFFFFF"/>
          <w:lang w:val="kk-KZ"/>
        </w:rPr>
        <w:t>рактикалық сабақ</w:t>
      </w:r>
      <w:r>
        <w:rPr>
          <w:rFonts w:ascii="Times New Roman" w:eastAsia="Calibri" w:hAnsi="Times New Roman" w:cs="Times New Roman"/>
          <w:b/>
          <w:color w:val="201F1E"/>
          <w:sz w:val="28"/>
          <w:szCs w:val="28"/>
          <w:shd w:val="clear" w:color="auto" w:fill="FFFFFF"/>
          <w:lang w:val="kk-KZ"/>
        </w:rPr>
        <w:t>-</w:t>
      </w:r>
      <w:r w:rsidRPr="00F76E51">
        <w:rPr>
          <w:rFonts w:ascii="Times New Roman" w:eastAsia="Calibri" w:hAnsi="Times New Roman" w:cs="Times New Roman"/>
          <w:b/>
          <w:color w:val="201F1E"/>
          <w:sz w:val="28"/>
          <w:szCs w:val="28"/>
          <w:shd w:val="clear" w:color="auto" w:fill="FFFFFF"/>
          <w:lang w:val="kk-KZ"/>
        </w:rPr>
        <w:t xml:space="preserve"> 9</w:t>
      </w:r>
      <w:r>
        <w:rPr>
          <w:rFonts w:ascii="Times New Roman" w:eastAsia="Calibri" w:hAnsi="Times New Roman" w:cs="Times New Roman"/>
          <w:b/>
          <w:color w:val="201F1E"/>
          <w:sz w:val="28"/>
          <w:szCs w:val="28"/>
          <w:shd w:val="clear" w:color="auto" w:fill="FFFFFF"/>
          <w:lang w:val="kk-KZ"/>
        </w:rPr>
        <w:t>.</w:t>
      </w:r>
      <w:r w:rsidRPr="00F76E51">
        <w:rPr>
          <w:rFonts w:ascii="Times New Roman" w:hAnsi="Times New Roman" w:cs="Times New Roman"/>
          <w:sz w:val="28"/>
          <w:szCs w:val="28"/>
        </w:rPr>
        <w:t xml:space="preserve"> </w:t>
      </w:r>
      <w:bookmarkStart w:id="0" w:name="_Hlk82284342"/>
      <w:r>
        <w:rPr>
          <w:rFonts w:ascii="Times New Roman" w:eastAsia="Calibri" w:hAnsi="Times New Roman" w:cs="Times New Roman"/>
          <w:bCs/>
          <w:color w:val="201F1E"/>
          <w:sz w:val="28"/>
          <w:szCs w:val="28"/>
          <w:shd w:val="clear" w:color="auto" w:fill="FFFFFF"/>
          <w:lang w:val="kk-KZ"/>
        </w:rPr>
        <w:t>М</w:t>
      </w:r>
      <w:r w:rsidRPr="00F76E51">
        <w:rPr>
          <w:rFonts w:ascii="Times New Roman" w:eastAsia="Calibri" w:hAnsi="Times New Roman" w:cs="Times New Roman"/>
          <w:bCs/>
          <w:color w:val="201F1E"/>
          <w:sz w:val="28"/>
          <w:szCs w:val="28"/>
          <w:shd w:val="clear" w:color="auto" w:fill="FFFFFF"/>
          <w:lang w:val="kk-KZ"/>
        </w:rPr>
        <w:t>емлекеттік және жергілікті басқарудағы  кадр  әлеуетіның маңызы</w:t>
      </w:r>
      <w:bookmarkEnd w:id="0"/>
    </w:p>
    <w:p w14:paraId="5548D23F" w14:textId="4B322750" w:rsidR="00F12C76" w:rsidRDefault="00F12C76" w:rsidP="006C0B77">
      <w:pPr>
        <w:spacing w:after="0"/>
        <w:ind w:firstLine="709"/>
        <w:jc w:val="both"/>
      </w:pPr>
    </w:p>
    <w:p w14:paraId="47228F46" w14:textId="4208126A" w:rsidR="00F70134" w:rsidRPr="00F70134" w:rsidRDefault="00F70134" w:rsidP="00F70134">
      <w:pPr>
        <w:tabs>
          <w:tab w:val="left" w:pos="0"/>
        </w:tabs>
        <w:rPr>
          <w:rFonts w:ascii="Times New Roman" w:hAnsi="Times New Roman" w:cs="Times New Roman"/>
          <w:sz w:val="28"/>
          <w:szCs w:val="28"/>
          <w:lang w:val="kk-KZ"/>
        </w:rPr>
      </w:pPr>
      <w:r>
        <w:tab/>
      </w:r>
      <w:r w:rsidRPr="00F70134">
        <w:rPr>
          <w:rFonts w:ascii="Times New Roman" w:hAnsi="Times New Roman" w:cs="Times New Roman"/>
          <w:sz w:val="28"/>
          <w:szCs w:val="28"/>
          <w:lang w:val="kk-KZ"/>
        </w:rPr>
        <w:t xml:space="preserve">Сабақтың  мақсаты – Студенттерге </w:t>
      </w:r>
      <w:r w:rsidRPr="00F70134">
        <w:rPr>
          <w:rFonts w:ascii="Times New Roman" w:eastAsia="Calibri" w:hAnsi="Times New Roman" w:cs="Times New Roman"/>
          <w:bCs/>
          <w:color w:val="201F1E"/>
          <w:sz w:val="28"/>
          <w:szCs w:val="28"/>
          <w:shd w:val="clear" w:color="auto" w:fill="FFFFFF"/>
          <w:lang w:val="kk-KZ"/>
        </w:rPr>
        <w:t xml:space="preserve">Қазақстан Республикасындағы мемлекеттік және жергілікті басқарудағы </w:t>
      </w:r>
      <w:r w:rsidRPr="00F70134">
        <w:rPr>
          <w:rFonts w:ascii="Times New Roman" w:hAnsi="Times New Roman" w:cs="Times New Roman"/>
          <w:bCs/>
          <w:sz w:val="28"/>
          <w:szCs w:val="28"/>
          <w:lang w:val="kk-KZ"/>
        </w:rPr>
        <w:t xml:space="preserve"> </w:t>
      </w:r>
      <w:r w:rsidRPr="00F70134">
        <w:rPr>
          <w:rFonts w:ascii="Times New Roman" w:eastAsia="Calibri" w:hAnsi="Times New Roman" w:cs="Times New Roman"/>
          <w:bCs/>
          <w:color w:val="201F1E"/>
          <w:sz w:val="28"/>
          <w:szCs w:val="28"/>
          <w:shd w:val="clear" w:color="auto" w:fill="FFFFFF"/>
          <w:lang w:val="kk-KZ"/>
        </w:rPr>
        <w:t>кадр  әлеуеті</w:t>
      </w:r>
      <w:r w:rsidRPr="00F70134">
        <w:rPr>
          <w:rFonts w:ascii="Times New Roman" w:hAnsi="Times New Roman" w:cs="Times New Roman"/>
          <w:sz w:val="28"/>
          <w:szCs w:val="28"/>
          <w:lang w:val="kk-KZ"/>
        </w:rPr>
        <w:t xml:space="preserve">   жан-жақты кешенді </w:t>
      </w:r>
      <w:r w:rsidR="00825903">
        <w:rPr>
          <w:rFonts w:ascii="Times New Roman" w:hAnsi="Times New Roman" w:cs="Times New Roman"/>
          <w:bCs/>
          <w:sz w:val="28"/>
          <w:szCs w:val="28"/>
          <w:lang w:val="kk-KZ"/>
        </w:rPr>
        <w:t>пікір алмасу</w:t>
      </w:r>
      <w:r w:rsidR="00825903">
        <w:rPr>
          <w:rFonts w:ascii="Times New Roman" w:hAnsi="Times New Roman" w:cs="Times New Roman"/>
          <w:sz w:val="28"/>
          <w:szCs w:val="28"/>
          <w:lang w:val="kk-KZ" w:eastAsia="ko-KR"/>
        </w:rPr>
        <w:t xml:space="preserve"> және ой-тұжырымдар жасау</w:t>
      </w:r>
    </w:p>
    <w:p w14:paraId="13DF53CA" w14:textId="77777777" w:rsidR="00F70134" w:rsidRPr="00F70134" w:rsidRDefault="00F70134" w:rsidP="00F70134">
      <w:pPr>
        <w:tabs>
          <w:tab w:val="left" w:pos="1380"/>
        </w:tabs>
        <w:rPr>
          <w:rFonts w:ascii="Times New Roman" w:hAnsi="Times New Roman" w:cs="Times New Roman"/>
          <w:sz w:val="28"/>
          <w:szCs w:val="28"/>
          <w:lang w:val="kk-KZ"/>
        </w:rPr>
      </w:pPr>
      <w:r w:rsidRPr="00F70134">
        <w:rPr>
          <w:rFonts w:ascii="Times New Roman" w:hAnsi="Times New Roman" w:cs="Times New Roman"/>
          <w:sz w:val="28"/>
          <w:szCs w:val="28"/>
          <w:lang w:val="kk-KZ"/>
        </w:rPr>
        <w:t>Сұрақтар:</w:t>
      </w:r>
    </w:p>
    <w:p w14:paraId="799E1A50" w14:textId="77777777" w:rsidR="00F70134" w:rsidRPr="00F70134" w:rsidRDefault="00F70134" w:rsidP="00F70134">
      <w:pPr>
        <w:tabs>
          <w:tab w:val="left" w:pos="1380"/>
        </w:tabs>
        <w:rPr>
          <w:rFonts w:ascii="Times New Roman" w:hAnsi="Times New Roman" w:cs="Times New Roman"/>
          <w:sz w:val="28"/>
          <w:szCs w:val="28"/>
          <w:lang w:val="kk-KZ"/>
        </w:rPr>
      </w:pPr>
      <w:r w:rsidRPr="00F70134">
        <w:rPr>
          <w:rFonts w:ascii="Times New Roman" w:hAnsi="Times New Roman" w:cs="Times New Roman"/>
          <w:sz w:val="28"/>
          <w:szCs w:val="28"/>
          <w:lang w:val="kk-KZ"/>
        </w:rPr>
        <w:t>1.</w:t>
      </w:r>
      <w:r w:rsidRPr="00F70134">
        <w:rPr>
          <w:rFonts w:ascii="Times New Roman" w:eastAsia="Calibri" w:hAnsi="Times New Roman" w:cs="Times New Roman"/>
          <w:bCs/>
          <w:color w:val="201F1E"/>
          <w:sz w:val="28"/>
          <w:szCs w:val="28"/>
          <w:shd w:val="clear" w:color="auto" w:fill="FFFFFF"/>
          <w:lang w:val="kk-KZ"/>
        </w:rPr>
        <w:t xml:space="preserve"> Қазақстан Республикасындағы мемлекеттік және жергілікті басқарудағы </w:t>
      </w:r>
      <w:r w:rsidRPr="00F70134">
        <w:rPr>
          <w:rFonts w:ascii="Times New Roman" w:hAnsi="Times New Roman" w:cs="Times New Roman"/>
          <w:bCs/>
          <w:sz w:val="28"/>
          <w:szCs w:val="28"/>
          <w:lang w:val="kk-KZ"/>
        </w:rPr>
        <w:t xml:space="preserve"> </w:t>
      </w:r>
      <w:r w:rsidRPr="00F70134">
        <w:rPr>
          <w:rFonts w:ascii="Times New Roman" w:eastAsia="Calibri" w:hAnsi="Times New Roman" w:cs="Times New Roman"/>
          <w:bCs/>
          <w:color w:val="201F1E"/>
          <w:sz w:val="28"/>
          <w:szCs w:val="28"/>
          <w:shd w:val="clear" w:color="auto" w:fill="FFFFFF"/>
          <w:lang w:val="kk-KZ"/>
        </w:rPr>
        <w:t>кадр  әлеуеті</w:t>
      </w:r>
    </w:p>
    <w:p w14:paraId="4164562A" w14:textId="77777777" w:rsidR="00F70134" w:rsidRPr="00F70134" w:rsidRDefault="00F70134" w:rsidP="00F70134">
      <w:pPr>
        <w:tabs>
          <w:tab w:val="left" w:pos="1380"/>
        </w:tabs>
        <w:rPr>
          <w:rFonts w:ascii="Times New Roman" w:hAnsi="Times New Roman" w:cs="Times New Roman"/>
          <w:sz w:val="28"/>
          <w:szCs w:val="28"/>
          <w:lang w:val="kk-KZ"/>
        </w:rPr>
      </w:pPr>
      <w:r w:rsidRPr="00F70134">
        <w:rPr>
          <w:rFonts w:ascii="Times New Roman" w:hAnsi="Times New Roman" w:cs="Times New Roman"/>
          <w:sz w:val="28"/>
          <w:szCs w:val="28"/>
          <w:lang w:val="kk-KZ"/>
        </w:rPr>
        <w:t>2.</w:t>
      </w:r>
      <w:r w:rsidRPr="00F70134">
        <w:rPr>
          <w:rFonts w:ascii="Times New Roman" w:eastAsia="Calibri" w:hAnsi="Times New Roman" w:cs="Times New Roman"/>
          <w:bCs/>
          <w:color w:val="201F1E"/>
          <w:sz w:val="28"/>
          <w:szCs w:val="28"/>
          <w:shd w:val="clear" w:color="auto" w:fill="FFFFFF"/>
          <w:lang w:val="kk-KZ"/>
        </w:rPr>
        <w:t xml:space="preserve"> Мемлекеттік және жергілікті басқарудағы </w:t>
      </w:r>
      <w:r w:rsidRPr="00F70134">
        <w:rPr>
          <w:rFonts w:ascii="Times New Roman" w:hAnsi="Times New Roman" w:cs="Times New Roman"/>
          <w:bCs/>
          <w:sz w:val="28"/>
          <w:szCs w:val="28"/>
          <w:lang w:val="kk-KZ"/>
        </w:rPr>
        <w:t xml:space="preserve"> </w:t>
      </w:r>
      <w:r w:rsidRPr="00F70134">
        <w:rPr>
          <w:rFonts w:ascii="Times New Roman" w:eastAsia="Calibri" w:hAnsi="Times New Roman" w:cs="Times New Roman"/>
          <w:bCs/>
          <w:color w:val="201F1E"/>
          <w:sz w:val="28"/>
          <w:szCs w:val="28"/>
          <w:shd w:val="clear" w:color="auto" w:fill="FFFFFF"/>
          <w:lang w:val="kk-KZ"/>
        </w:rPr>
        <w:t>кадр  әлеуетінің тиімділігін арттырдың басым  бағыттары</w:t>
      </w:r>
    </w:p>
    <w:p w14:paraId="414A60B3" w14:textId="77777777" w:rsidR="00F70134" w:rsidRDefault="00F70134" w:rsidP="00F70134">
      <w:pPr>
        <w:tabs>
          <w:tab w:val="left" w:pos="1380"/>
        </w:tabs>
        <w:rPr>
          <w:lang w:val="kk-KZ"/>
        </w:rPr>
      </w:pPr>
    </w:p>
    <w:p w14:paraId="5D6C8BE4" w14:textId="77777777" w:rsidR="00F70134" w:rsidRPr="00F257AA" w:rsidRDefault="00F70134" w:rsidP="00F70134">
      <w:pPr>
        <w:pStyle w:val="af4"/>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Қазіргі жағдайда мемлекеттік қызметшілерге тиімділік, бейімділік, нәтижеге бағдарлану және қоғамның сұраныстарына жедел ден қою бөлігінде қойылатын талаптар арттырылуда. Осы Тұжырымдаманы іске асыру да мемлекеттік қызметшілердің құзырет деңгейіне аса талапшылдық танытып отыр.</w:t>
      </w:r>
    </w:p>
    <w:p w14:paraId="283F9401" w14:textId="77777777" w:rsidR="00F70134" w:rsidRPr="00F257AA" w:rsidRDefault="00F70134" w:rsidP="00F70134">
      <w:pPr>
        <w:pStyle w:val="af4"/>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Мемлекеттік қызметтің және тұтас экономиканың бүкіл саласының кадрлық әлеуетін арттыру үшін азаматтардың әлеуетін ашу және өсіру жүйесін енгізу қажет, ол елдік деңгейде таланттарды анықтауға және дамытуға мүмкіндік береді.</w:t>
      </w:r>
    </w:p>
    <w:p w14:paraId="2A1DAC9A" w14:textId="77777777" w:rsidR="00F70134" w:rsidRPr="00F257AA" w:rsidRDefault="00F70134" w:rsidP="00F70134">
      <w:pPr>
        <w:pStyle w:val="af4"/>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Бұдан қоса таяудағы жылдар перспективасында мемлекеттік және квазимемлекеттік сектордың нақты салада маманданған білімдер мен құзыреттерге қажеттілігі өседі, оларды "мансаптық" модельдің элементтері басым болатын мемлекеттік қызметтің ағымдағы моделі шеңберінде осіру қиын.</w:t>
      </w:r>
    </w:p>
    <w:p w14:paraId="4F73594D" w14:textId="77777777" w:rsidR="00F70134" w:rsidRPr="00F257AA" w:rsidRDefault="00F70134" w:rsidP="00F70134">
      <w:pPr>
        <w:pStyle w:val="af4"/>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Сондықтан мемлекеттік қызметке қажетті құзыреті бар адамдарды тарту үшін меритократия қағидатын сақтай отырып, мемлекеттік қызметтің "позициялық" моделін енгізу де үсынылады. Бүл үшін мемлекеттік қызметшілерге арналған біліктілік талаптарын қайта қарап, мемлекеттік қызметшілерді іріктеу мен бағалау жүйесін жақсарту қажет.</w:t>
      </w:r>
    </w:p>
    <w:p w14:paraId="1735B225" w14:textId="77777777" w:rsidR="00F70134" w:rsidRPr="00F257AA" w:rsidRDefault="00F70134" w:rsidP="00F70134">
      <w:pPr>
        <w:pStyle w:val="af4"/>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xml:space="preserve">      Персоналды басқарудың стратегиялық бағыты, инклюзивтілік, кешенділік, жүйелілік және икемділік қағидаттарында қалыптастырылған мемлекеттік органның кадрлық стратегиясы мен кадрлық жоспарлауын енгізу мемлекеттік қызметтің басқа маңызды </w:t>
      </w:r>
      <w:r w:rsidRPr="00F257AA">
        <w:rPr>
          <w:color w:val="000000"/>
          <w:spacing w:val="2"/>
          <w:sz w:val="32"/>
          <w:szCs w:val="32"/>
          <w:lang w:val="kk-KZ"/>
        </w:rPr>
        <w:lastRenderedPageBreak/>
        <w:t>құрамдас бөлігі болады. Сонымен бір мезгілде кадрлық іс жүргізу толық автоматтандырылады.</w:t>
      </w:r>
    </w:p>
    <w:p w14:paraId="020000C0" w14:textId="77777777" w:rsidR="00F70134" w:rsidRPr="00F257AA" w:rsidRDefault="00F70134" w:rsidP="00F70134">
      <w:pPr>
        <w:pStyle w:val="af4"/>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Іріктеу рәсімдерін одан әрі жетілдіру кезінде, оның ішінде жұртшылық пен сарапшыларды тарта отырып, кандидаттарды бағалаудың озық әдістерін енгізу есебінен кандидаттардың кәсіби және жеке бас құзыреттеріне баса назар аудару қажет.</w:t>
      </w:r>
    </w:p>
    <w:p w14:paraId="552967EB" w14:textId="77777777" w:rsidR="00F70134" w:rsidRPr="00F257AA" w:rsidRDefault="00F70134" w:rsidP="00F70134">
      <w:pPr>
        <w:pStyle w:val="af4"/>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Іріктеу рәсімінің ашықтығы пен объективтілігі оны цифрландыру арқылы, ал әңгімелесу кезеңі сұқбатты комиссияның тәуелсіз мүшелерінің қатысуымен онлайн-режимде ұйымдастыру арқылы қамтамасыз етіледі.</w:t>
      </w:r>
    </w:p>
    <w:p w14:paraId="3084759F" w14:textId="77777777" w:rsidR="00F70134" w:rsidRPr="00F257AA" w:rsidRDefault="00F70134" w:rsidP="00F70134">
      <w:pPr>
        <w:pStyle w:val="af4"/>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Жекелеген саяси лауазымдарға кандидаттардың құзыреттіліктерін бағалау үшін ассессмент-орталық әдісі енгізілетін болады.</w:t>
      </w:r>
    </w:p>
    <w:p w14:paraId="64A117AC" w14:textId="77777777" w:rsidR="00F70134" w:rsidRPr="00F257AA" w:rsidRDefault="00F70134" w:rsidP="00F70134">
      <w:pPr>
        <w:pStyle w:val="af4"/>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Мемлекеттік басқару жүйесінің жаңа құндылықтары мемлекеттік қызметтегі персоналды басқару процестерін мемлекеттік қызметшілерді іріктеу кезеңінде ғана емес, олардың жұмысының тиімділігін бағалау кезінде де одан әрі жетілдіру үшін толассыз бағдарға айналуға тиіс. Бағалау жүйесі жаңа құндылық тұғырларына сай келетін қызметкерлерді анықтауға, ұстауға және көтермелеуге бағытталуы тиіс.</w:t>
      </w:r>
    </w:p>
    <w:p w14:paraId="13160332" w14:textId="77777777" w:rsidR="00F70134" w:rsidRPr="00F257AA" w:rsidRDefault="00F70134" w:rsidP="00F70134">
      <w:pPr>
        <w:pStyle w:val="af4"/>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Осыған байланысты персоналды "360 градус" бағалау әдісін цифрлық режимде қолдану қамтамасыз етіледі, онда жұмыскерге этикалық бағаны оның басшылары да, қарамағындағылары да, басқа да мүдделі тараптар да анонимді түрде береді.</w:t>
      </w:r>
    </w:p>
    <w:p w14:paraId="4E85433F" w14:textId="77777777" w:rsidR="00F70134" w:rsidRPr="00F257AA" w:rsidRDefault="00F70134" w:rsidP="00F70134">
      <w:pPr>
        <w:pStyle w:val="af4"/>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Мемлекеттік аппарат штатын оңтайландырғаннан кейін келісімшарттық қызметшілер институты енгізу қажет, бұл мемлекеттік бастамалар мен салалық жобаларды іске асыру кезеңіне арнаулы білімі бар кәсіби мамандарды тартуға мүмкіндік береді.</w:t>
      </w:r>
    </w:p>
    <w:p w14:paraId="6971968F" w14:textId="77777777" w:rsidR="00F70134" w:rsidRPr="00F257AA" w:rsidRDefault="00F70134" w:rsidP="00F70134">
      <w:pPr>
        <w:pStyle w:val="af4"/>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Мемлекеттік аппаратта жұмыс істеудің тартымдылығы әлеуметтік пакетті қайта қарау есебінен де артады.</w:t>
      </w:r>
    </w:p>
    <w:p w14:paraId="45A9E183" w14:textId="77777777" w:rsidR="00F70134" w:rsidRPr="00F257AA" w:rsidRDefault="00F70134" w:rsidP="00F70134">
      <w:pPr>
        <w:pStyle w:val="af4"/>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Мемлекеттік органдардың қажеттіліктеріне озара тығыз байланыста білімін, дағдылары мен икемділігін үздіксіз арттыру мемлекеттік қызметшілер үшін негізгі қағидат болуға тиіс.</w:t>
      </w:r>
    </w:p>
    <w:p w14:paraId="213D3835" w14:textId="77777777" w:rsidR="00F70134" w:rsidRPr="00F257AA" w:rsidRDefault="00F70134" w:rsidP="00F70134">
      <w:pPr>
        <w:pStyle w:val="af4"/>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xml:space="preserve">      Мемлекеттік қызметтегі корпоративтік және ұйымдастырушылық мәдениетті жақсарту қажет. Бұл үшін трансформациялық көшбасшылар институтын дамыту, мемлекеттік қызметшілердің квазимемлекеттік, жекеше және халықаралық ұйымдарда тағылымдамадан өту практикасын тарату, сондай- ақ </w:t>
      </w:r>
      <w:r w:rsidRPr="00F257AA">
        <w:rPr>
          <w:color w:val="000000"/>
          <w:spacing w:val="2"/>
          <w:sz w:val="32"/>
          <w:szCs w:val="32"/>
          <w:lang w:val="kk-KZ"/>
        </w:rPr>
        <w:lastRenderedPageBreak/>
        <w:t>бөлімшенің, мемлекеттік органның, саланың қызметін жетілдіру бойынша бастамалар мен жаңашыл ұсыныстарды көтермелеу тетіктері енгізу керек.</w:t>
      </w:r>
    </w:p>
    <w:p w14:paraId="44A20605" w14:textId="77777777" w:rsidR="00F70134" w:rsidRDefault="00F70134" w:rsidP="00F70134">
      <w:pPr>
        <w:rPr>
          <w:lang w:val="kk-KZ"/>
        </w:rPr>
      </w:pPr>
    </w:p>
    <w:p w14:paraId="16CDD392" w14:textId="77777777" w:rsidR="00F70134" w:rsidRDefault="00F70134" w:rsidP="00F70134">
      <w:pPr>
        <w:rPr>
          <w:lang w:val="kk-KZ"/>
        </w:rPr>
      </w:pPr>
    </w:p>
    <w:p w14:paraId="713A5523" w14:textId="77777777" w:rsidR="00F70134" w:rsidRDefault="00F70134" w:rsidP="00F70134">
      <w:pPr>
        <w:rPr>
          <w:lang w:val="kk-KZ"/>
        </w:rPr>
      </w:pPr>
    </w:p>
    <w:p w14:paraId="65E11C65" w14:textId="77777777" w:rsidR="00F70134" w:rsidRDefault="00F70134" w:rsidP="00F70134">
      <w:pPr>
        <w:rPr>
          <w:lang w:val="kk-KZ"/>
        </w:rPr>
      </w:pPr>
    </w:p>
    <w:p w14:paraId="080B3220" w14:textId="77777777" w:rsidR="00F70134" w:rsidRDefault="00F70134" w:rsidP="00F70134">
      <w:pPr>
        <w:rPr>
          <w:lang w:val="kk-KZ"/>
        </w:rPr>
      </w:pPr>
    </w:p>
    <w:p w14:paraId="308EAA87" w14:textId="77777777" w:rsidR="00F70134" w:rsidRDefault="00F70134" w:rsidP="00F70134">
      <w:pPr>
        <w:rPr>
          <w:lang w:val="kk-KZ"/>
        </w:rPr>
      </w:pPr>
    </w:p>
    <w:p w14:paraId="6C30B9A8" w14:textId="77777777" w:rsidR="00F70134" w:rsidRDefault="00F70134" w:rsidP="00F70134">
      <w:pPr>
        <w:rPr>
          <w:lang w:val="kk-KZ"/>
        </w:rPr>
      </w:pPr>
    </w:p>
    <w:p w14:paraId="244F6036" w14:textId="77777777" w:rsidR="00F70134" w:rsidRDefault="00F70134" w:rsidP="00F70134">
      <w:pPr>
        <w:tabs>
          <w:tab w:val="left" w:pos="1215"/>
        </w:tabs>
        <w:rPr>
          <w:lang w:val="kk-KZ"/>
        </w:rPr>
      </w:pPr>
      <w:r>
        <w:rPr>
          <w:lang w:val="kk-KZ"/>
        </w:rPr>
        <w:tab/>
        <w:t>Пайдаланылатын  әдебиеттер:</w:t>
      </w:r>
    </w:p>
    <w:p w14:paraId="142ACCF7"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w:t>
      </w:r>
      <w:r w:rsidRPr="0098276D">
        <w:rPr>
          <w:rFonts w:eastAsia="Calibri"/>
          <w:bCs/>
          <w:color w:val="000000" w:themeColor="text1"/>
          <w:sz w:val="20"/>
          <w:szCs w:val="20"/>
          <w:lang w:val="kk-KZ"/>
        </w:rPr>
        <w:t xml:space="preserve"> </w:t>
      </w:r>
      <w:r>
        <w:rPr>
          <w:rFonts w:eastAsia="Calibri"/>
          <w:bCs/>
          <w:color w:val="000000" w:themeColor="text1"/>
          <w:sz w:val="20"/>
          <w:szCs w:val="20"/>
          <w:lang w:val="kk-KZ"/>
        </w:rPr>
        <w:t xml:space="preserve">Қасым-Жомарт Тоқаев  </w:t>
      </w:r>
      <w:r>
        <w:rPr>
          <w:color w:val="000000" w:themeColor="text1"/>
          <w:sz w:val="20"/>
          <w:szCs w:val="20"/>
          <w:shd w:val="clear" w:color="auto" w:fill="FFFFFF"/>
          <w:lang w:val="kk-KZ"/>
        </w:rPr>
        <w:t xml:space="preserve">Халық бірлігі және жүйелі реформалар – ел өркендеуінің берік негізі </w:t>
      </w:r>
      <w:r>
        <w:rPr>
          <w:rFonts w:eastAsia="Calibri"/>
          <w:bCs/>
          <w:color w:val="000000" w:themeColor="text1"/>
          <w:sz w:val="20"/>
          <w:szCs w:val="20"/>
          <w:lang w:val="kk-KZ"/>
        </w:rPr>
        <w:t>-Нұр-Сұлтан, 2021 ж. 1 қыркүйек</w:t>
      </w:r>
    </w:p>
    <w:p w14:paraId="4905CEEF"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Қазақстан Республикасының Конститутциясы-Астана: Елорда, 2008-56 б.</w:t>
      </w:r>
    </w:p>
    <w:p w14:paraId="7EE0914B"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3.</w:t>
      </w:r>
      <w:r>
        <w:rPr>
          <w:rFonts w:eastAsia="Calibri"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0832EEB9"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w:t>
      </w:r>
      <w:r>
        <w:rPr>
          <w:rFonts w:eastAsia="Calibri"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24FCE814"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15601BF0"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w:t>
      </w:r>
      <w:r>
        <w:rPr>
          <w:lang w:val="kk-KZ"/>
        </w:rPr>
        <w:t xml:space="preserve"> </w:t>
      </w:r>
      <w:r>
        <w:rPr>
          <w:rFonts w:eastAsia="Calibri" w:cs="Times New Roman"/>
          <w:bCs/>
          <w:color w:val="000000" w:themeColor="text1"/>
          <w:sz w:val="20"/>
          <w:szCs w:val="20"/>
          <w:lang w:val="kk-KZ"/>
        </w:rPr>
        <w:t>Қазақстан Республикасы мемлекеттік қызметшілерінің әдеп кодексі (Мемлекеттік қызметшілердің қызметтік әдеп қағидалары)// ҚР Президентінің 2015 жылғы 29 желтоқсандағы № 153 Жарлығы</w:t>
      </w:r>
    </w:p>
    <w:p w14:paraId="231C8368"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7.Абылайханова Т.А. Қазақстан Республикасында жергілікті өзін-өзі басқару үлгісін жетілдіру -Өскемен: Берел, 2016.-130 бет.</w:t>
      </w:r>
    </w:p>
    <w:p w14:paraId="17E9EF9F"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8.Алексеев И.А., Адамоков Б.Б., Белявский Д.С. Муниципальное управление и местное самоуправление -М.: ИНФРА-М, 2019-353 с.</w:t>
      </w:r>
    </w:p>
    <w:p w14:paraId="049A5B24"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9.Бабун Р.В. Организация местного самоуправления-М.: КноРус, 2019-274 с.</w:t>
      </w:r>
    </w:p>
    <w:p w14:paraId="30A72648"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10.Барциц И.Н. Эволюция государственного управления в странах постсоветского пространства. 1991-2021-М.: Дело РАНХиГС, 2021 -448 с.</w:t>
      </w:r>
    </w:p>
    <w:p w14:paraId="17746676"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11.Бондарь Н.С. Местное самоуправление-М.: Юрайт, 2018-386 с.</w:t>
      </w:r>
    </w:p>
    <w:p w14:paraId="678B6939"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12.Борциц И.Н. Система госдарственного и муниципиального управления -М.: Дело, 2019-1056 с.</w:t>
      </w:r>
    </w:p>
    <w:p w14:paraId="6A509DED"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13.Бурлаков Л.Н. Мемлекеттік және жергілікті басқару- Алматы: CyberSmith, 2019.-324 б.</w:t>
      </w:r>
    </w:p>
    <w:p w14:paraId="31C76E5B"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14.Жатканбаев Е.Б. Государственное регулирование экономики: курс лекций. – Алматы: Қазақ университеті, 2021. – 206 с</w:t>
      </w:r>
    </w:p>
    <w:p w14:paraId="4AE16A0E"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15.Иванов В.В,, Коробова А.Н. Государственное и муниципальное управление с использованием информационных технологий-М.: ИНФРА, 2020-383 с.</w:t>
      </w:r>
    </w:p>
    <w:p w14:paraId="44AE827D"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16.Купряшин Г.Л. Основы государственного и муниципиального управления- М.: Юрайт, 2019-500 с.</w:t>
      </w:r>
    </w:p>
    <w:p w14:paraId="75D0C25C"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17.Липски  С.А.  Основы государственного и муниципиального управления- М.: Дело, 2019-248 с.</w:t>
      </w:r>
    </w:p>
    <w:p w14:paraId="64BD322A"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18.Маркварт Э., Петухов Р.В., Иванова К. А. Институциональные основы местного самоуправления- М.: Проспект, 2019-344 с.</w:t>
      </w:r>
    </w:p>
    <w:p w14:paraId="493A6114"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19.Мясникович М.В., Попков А.А. Теория и практика местного управления и самоуправления. Состояние, проблемы и предложения-М.:ЛитРес, 2021-160 с.</w:t>
      </w:r>
    </w:p>
    <w:p w14:paraId="5FAB24B7"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20.Нұртазин М.С. Қазақстандағы жергілікті мемлекеттік басқару және мемлекеттік қызмет жүйелері -Алматы : Бастау, 2016-256 б.</w:t>
      </w:r>
    </w:p>
    <w:p w14:paraId="43AC6243"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lastRenderedPageBreak/>
        <w:t>21. Понкин И.В. Теория государственного управления -М.: Инфра-М, 2021-529 с.</w:t>
      </w:r>
    </w:p>
    <w:p w14:paraId="47427FC1"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22.Рой А.М. Основы государственного и муниципиального управления-Санкт-Перетург: Питер,  2019-432 с.</w:t>
      </w:r>
    </w:p>
    <w:p w14:paraId="5D2BD9AA"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23.Станислав Липски: Основы государственного и муниципального управления-М.: КноРус, 2021-248 с.</w:t>
      </w:r>
    </w:p>
    <w:p w14:paraId="764A44B1"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24.Чихладзе А.А., Ларичева Е.Н. - Местное самоуправление в единой системе публичной власти-- М.: ЮНИТИ-ДАНА, 2020. - с. 343.</w:t>
      </w:r>
    </w:p>
    <w:p w14:paraId="1A3A36C2" w14:textId="77777777" w:rsidR="00F70134" w:rsidRDefault="00F70134" w:rsidP="00F70134">
      <w:pPr>
        <w:tabs>
          <w:tab w:val="left" w:pos="39"/>
        </w:tabs>
        <w:spacing w:after="0"/>
        <w:jc w:val="both"/>
        <w:rPr>
          <w:rFonts w:eastAsia="Calibri" w:cs="Times New Roman"/>
          <w:b/>
          <w:color w:val="000000" w:themeColor="text1"/>
          <w:sz w:val="20"/>
          <w:szCs w:val="20"/>
          <w:lang w:val="kk-KZ"/>
        </w:rPr>
      </w:pPr>
      <w:r>
        <w:rPr>
          <w:rFonts w:eastAsia="Calibri" w:cs="Times New Roman"/>
          <w:b/>
          <w:color w:val="000000" w:themeColor="text1"/>
          <w:sz w:val="20"/>
          <w:szCs w:val="20"/>
          <w:lang w:val="kk-KZ"/>
        </w:rPr>
        <w:t>Қосымша әдебиеттер:</w:t>
      </w:r>
    </w:p>
    <w:p w14:paraId="46537F14"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1.Мырзагелді Кемел  Мемлекеттік және жергідікті басқару-Астана, 2017-150 б.</w:t>
      </w:r>
    </w:p>
    <w:p w14:paraId="0C3EEA80"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64B6E7DF"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57EA38C4"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4F90A07A"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 xml:space="preserve">5. Президенттік жастар кадр резерві туралы//ҚР Президентінің 2021 жылғы 18 мамырдағы №580 Жарлығы </w:t>
      </w:r>
    </w:p>
    <w:p w14:paraId="7A694A06"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449C2FD" w14:textId="77777777" w:rsidR="00F70134" w:rsidRPr="00512150" w:rsidRDefault="00F70134" w:rsidP="00F70134">
      <w:pPr>
        <w:spacing w:after="0"/>
        <w:ind w:firstLine="709"/>
        <w:jc w:val="both"/>
        <w:rPr>
          <w:lang w:val="kk-KZ"/>
        </w:rPr>
      </w:pPr>
    </w:p>
    <w:p w14:paraId="5E1AFE74" w14:textId="0CCA32AA" w:rsidR="00F70134" w:rsidRPr="00F70134" w:rsidRDefault="00F70134" w:rsidP="00F70134">
      <w:pPr>
        <w:tabs>
          <w:tab w:val="left" w:pos="960"/>
        </w:tabs>
        <w:rPr>
          <w:lang w:val="kk-KZ"/>
        </w:rPr>
      </w:pPr>
    </w:p>
    <w:sectPr w:rsidR="00F70134" w:rsidRPr="00F7013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A57"/>
    <w:rsid w:val="006C0B77"/>
    <w:rsid w:val="006F1C33"/>
    <w:rsid w:val="008242FF"/>
    <w:rsid w:val="00825903"/>
    <w:rsid w:val="00870751"/>
    <w:rsid w:val="00922C48"/>
    <w:rsid w:val="00B52A57"/>
    <w:rsid w:val="00B915B7"/>
    <w:rsid w:val="00EA59DF"/>
    <w:rsid w:val="00EE4070"/>
    <w:rsid w:val="00F12C76"/>
    <w:rsid w:val="00F70134"/>
    <w:rsid w:val="00F76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C64F9"/>
  <w15:chartTrackingRefBased/>
  <w15:docId w15:val="{174882BC-D597-4958-BB1B-CCC9703B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E51"/>
    <w:pPr>
      <w:spacing w:after="200" w:line="276" w:lineRule="auto"/>
    </w:pPr>
    <w:rPr>
      <w:rFonts w:eastAsiaTheme="minorEastAsia"/>
      <w:sz w:val="22"/>
      <w:szCs w:val="22"/>
      <w:lang w:eastAsia="ru-RU"/>
    </w:r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lang w:eastAsia="en-US"/>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lang w:eastAsia="en-US"/>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lang w:eastAsia="en-US"/>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lang w:eastAsia="en-US"/>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lang w:eastAsia="en-US"/>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sz w:val="21"/>
      <w:szCs w:val="21"/>
      <w:lang w:eastAsia="en-US"/>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after="160" w:line="240" w:lineRule="auto"/>
    </w:pPr>
    <w:rPr>
      <w:rFonts w:eastAsiaTheme="minorHAnsi"/>
      <w:b/>
      <w:bCs/>
      <w:color w:val="404040" w:themeColor="text1" w:themeTint="BF"/>
      <w:sz w:val="20"/>
      <w:szCs w:val="20"/>
      <w:lang w:eastAsia="en-US"/>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lang w:eastAsia="en-US"/>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lang w:eastAsia="en-US"/>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spacing w:after="160" w:line="259" w:lineRule="auto"/>
      <w:ind w:left="720"/>
      <w:contextualSpacing/>
    </w:pPr>
    <w:rPr>
      <w:rFonts w:eastAsiaTheme="minorHAnsi"/>
      <w:sz w:val="21"/>
      <w:szCs w:val="21"/>
      <w:lang w:eastAsia="en-US"/>
    </w:rPr>
  </w:style>
  <w:style w:type="paragraph" w:styleId="21">
    <w:name w:val="Quote"/>
    <w:basedOn w:val="a"/>
    <w:next w:val="a"/>
    <w:link w:val="22"/>
    <w:uiPriority w:val="29"/>
    <w:qFormat/>
    <w:rsid w:val="006F1C33"/>
    <w:pPr>
      <w:spacing w:before="240" w:after="240" w:line="252" w:lineRule="auto"/>
      <w:ind w:left="864" w:right="864"/>
      <w:jc w:val="center"/>
    </w:pPr>
    <w:rPr>
      <w:rFonts w:eastAsiaTheme="minorHAnsi"/>
      <w:i/>
      <w:iCs/>
      <w:sz w:val="21"/>
      <w:szCs w:val="21"/>
      <w:lang w:eastAsia="en-U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lang w:eastAsia="en-US"/>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table" w:customStyle="1" w:styleId="11">
    <w:name w:val="Сетка таблицы1"/>
    <w:basedOn w:val="a1"/>
    <w:rsid w:val="00F76E5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semiHidden/>
    <w:unhideWhenUsed/>
    <w:rsid w:val="00F701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6486</Characters>
  <Application>Microsoft Office Word</Application>
  <DocSecurity>0</DocSecurity>
  <Lines>54</Lines>
  <Paragraphs>15</Paragraphs>
  <ScaleCrop>false</ScaleCrop>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4</cp:revision>
  <dcterms:created xsi:type="dcterms:W3CDTF">2021-09-23T02:55:00Z</dcterms:created>
  <dcterms:modified xsi:type="dcterms:W3CDTF">2021-09-23T05:42:00Z</dcterms:modified>
</cp:coreProperties>
</file>